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56EC" w14:textId="634A8C3B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0" w:name="do"/>
      <w:r w:rsidRPr="00DE2245">
        <w:rPr>
          <w:rFonts w:ascii="Verdana" w:eastAsia="Times New Roman" w:hAnsi="Verdana" w:cs="Times New Roman"/>
          <w:b/>
          <w:bCs/>
          <w:noProof/>
          <w:color w:val="333399"/>
          <w:kern w:val="0"/>
          <w:lang w:eastAsia="ro-RO"/>
          <w14:ligatures w14:val="none"/>
        </w:rPr>
        <w:drawing>
          <wp:inline distT="0" distB="0" distL="0" distR="0" wp14:anchorId="6456272E" wp14:editId="5829E9D9">
            <wp:extent cx="95250" cy="95250"/>
            <wp:effectExtent l="0" t="0" r="0" b="0"/>
            <wp:docPr id="10" name="do|_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E2245">
        <w:rPr>
          <w:rFonts w:ascii="Verdana" w:eastAsia="Times New Roman" w:hAnsi="Verdana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LEGE nr. 251 din 16 iunie 2004 privind unele măsuri referitoare la bunurile primite cu titlu gratuit cu prilejul unor </w:t>
      </w:r>
      <w:proofErr w:type="spellStart"/>
      <w:r w:rsidRPr="00DE2245">
        <w:rPr>
          <w:rFonts w:ascii="Verdana" w:eastAsia="Times New Roman" w:hAnsi="Verdana" w:cs="Times New Roman"/>
          <w:b/>
          <w:bCs/>
          <w:kern w:val="0"/>
          <w:sz w:val="26"/>
          <w:szCs w:val="26"/>
          <w:lang w:eastAsia="ro-RO"/>
          <w14:ligatures w14:val="none"/>
        </w:rPr>
        <w:t>acţiuni</w:t>
      </w:r>
      <w:proofErr w:type="spellEnd"/>
      <w:r w:rsidRPr="00DE2245">
        <w:rPr>
          <w:rFonts w:ascii="Verdana" w:eastAsia="Times New Roman" w:hAnsi="Verdana" w:cs="Times New Roman"/>
          <w:b/>
          <w:bCs/>
          <w:kern w:val="0"/>
          <w:sz w:val="26"/>
          <w:szCs w:val="26"/>
          <w:lang w:eastAsia="ro-RO"/>
          <w14:ligatures w14:val="none"/>
        </w:rPr>
        <w:t xml:space="preserve"> de protocol în exercitarea mandatului sau a </w:t>
      </w:r>
      <w:proofErr w:type="spellStart"/>
      <w:r w:rsidRPr="00DE2245">
        <w:rPr>
          <w:rFonts w:ascii="Verdana" w:eastAsia="Times New Roman" w:hAnsi="Verdana" w:cs="Times New Roman"/>
          <w:b/>
          <w:bCs/>
          <w:kern w:val="0"/>
          <w:sz w:val="26"/>
          <w:szCs w:val="26"/>
          <w:lang w:eastAsia="ro-RO"/>
          <w14:ligatures w14:val="none"/>
        </w:rPr>
        <w:t>funcţiei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br/>
      </w:r>
      <w:bookmarkStart w:id="1" w:name="_GoBack"/>
      <w:bookmarkEnd w:id="1"/>
    </w:p>
    <w:p w14:paraId="1E187DE5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i/>
          <w:iCs/>
          <w:noProof/>
          <w:color w:val="6666FF"/>
          <w:kern w:val="0"/>
          <w:sz w:val="18"/>
          <w:szCs w:val="18"/>
          <w:lang w:eastAsia="ro-RO"/>
          <w14:ligatures w14:val="none"/>
        </w:rPr>
        <w:drawing>
          <wp:inline distT="0" distB="0" distL="0" distR="0" wp14:anchorId="5AFD1760" wp14:editId="3A76AD25">
            <wp:extent cx="85725" cy="85725"/>
            <wp:effectExtent l="0" t="0" r="9525" b="9525"/>
            <wp:docPr id="11" name="74884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84_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 xml:space="preserve">(la data 24-iun-2004 actul a fost promulgata de </w:t>
      </w:r>
      <w:hyperlink r:id="rId7" w:anchor="do" w:history="1">
        <w:r w:rsidRPr="00DE2245">
          <w:rPr>
            <w:rFonts w:ascii="Verdana" w:eastAsia="Times New Roman" w:hAnsi="Verdana" w:cs="Times New Roman"/>
            <w:b/>
            <w:bCs/>
            <w:i/>
            <w:iCs/>
            <w:color w:val="333399"/>
            <w:kern w:val="0"/>
            <w:sz w:val="18"/>
            <w:szCs w:val="18"/>
            <w:u w:val="single"/>
            <w:lang w:eastAsia="ro-RO"/>
            <w14:ligatures w14:val="none"/>
          </w:rPr>
          <w:t>Decretul 443/2004</w:t>
        </w:r>
      </w:hyperlink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 xml:space="preserve"> )</w:t>
      </w:r>
    </w:p>
    <w:p w14:paraId="2CA26BB8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2" w:name="do|pa1"/>
      <w:bookmarkEnd w:id="2"/>
      <w:r w:rsidRPr="00DE2245">
        <w:rPr>
          <w:rFonts w:ascii="Verdana" w:eastAsia="Times New Roman" w:hAnsi="Verdana" w:cs="Times New Roman"/>
          <w:b/>
          <w:bCs/>
          <w:kern w:val="0"/>
          <w:lang w:eastAsia="ro-RO"/>
          <w14:ligatures w14:val="none"/>
        </w:rPr>
        <w:t>Parlamentul României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adoptă prezenta lege.</w:t>
      </w:r>
    </w:p>
    <w:p w14:paraId="6E0B4E27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3" w:name="do|ar1"/>
      <w:r w:rsidRPr="00DE2245">
        <w:rPr>
          <w:rFonts w:ascii="Verdana" w:eastAsia="Times New Roman" w:hAnsi="Verdana" w:cs="Times New Roman"/>
          <w:b/>
          <w:bCs/>
          <w:noProof/>
          <w:color w:val="333399"/>
          <w:kern w:val="0"/>
          <w:lang w:eastAsia="ro-RO"/>
          <w14:ligatures w14:val="none"/>
        </w:rPr>
        <w:drawing>
          <wp:inline distT="0" distB="0" distL="0" distR="0" wp14:anchorId="75DD342A" wp14:editId="4227134A">
            <wp:extent cx="95250" cy="95250"/>
            <wp:effectExtent l="0" t="0" r="0" b="0"/>
            <wp:docPr id="12" name="do|ar1|_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Pr="00DE2245">
        <w:rPr>
          <w:rFonts w:ascii="Verdana" w:eastAsia="Times New Roman" w:hAnsi="Verdana" w:cs="Times New Roman"/>
          <w:b/>
          <w:bCs/>
          <w:color w:val="0000AF"/>
          <w:kern w:val="0"/>
          <w:lang w:eastAsia="ro-RO"/>
          <w14:ligatures w14:val="none"/>
        </w:rPr>
        <w:t>Art. 1</w:t>
      </w:r>
    </w:p>
    <w:p w14:paraId="42C225FA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4" w:name="do|ar1|al1"/>
      <w:bookmarkEnd w:id="4"/>
      <w:r w:rsidRPr="00DE2245">
        <w:rPr>
          <w:rFonts w:ascii="Verdana" w:eastAsia="Times New Roman" w:hAnsi="Verdana" w:cs="Times New Roman"/>
          <w:b/>
          <w:bCs/>
          <w:color w:val="008F00"/>
          <w:kern w:val="0"/>
          <w:lang w:eastAsia="ro-RO"/>
          <w14:ligatures w14:val="none"/>
        </w:rPr>
        <w:t>(1)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Persoanele care au calitatea de demnitar public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cele care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deţin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funcţii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de demnitate publică,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magistraţii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cei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asimilaţi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acestora, persoanele cu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funcţii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de conducere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de control,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funcţionarii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publici din cadrul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autorităţilor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instituţiilor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publice sau de interes public, precum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celelalte persoane care au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obligaţia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să-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declare averea, potrivit legii, au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obligaţia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de a declara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prezenta la conducătorul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instituţiei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, în termen de 30 de zile de la primire, bunurile pe care le-au primit cu titlu gratuit în cadrul unor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activităţi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de protocol în exercitarea mandatului sau a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funcţiei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.</w:t>
      </w:r>
    </w:p>
    <w:p w14:paraId="2D37D2BF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8" w:anchor="do|ar9" w:tooltip="de punere în aplicare a Legii nr. 251/2004 privind unele măsuri referitoare la bunurile primite cu titlu gratuit cu prilejul unor acţiuni de protocol în exercitarea mandatului sau a funcţiei (act publicat in M.Of. 680 din 28-iul-2004)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9 (Regulament din 2004) la data 28-iul-2004 pentru Art. 1, alin. (1)</w:t>
        </w:r>
      </w:hyperlink>
    </w:p>
    <w:p w14:paraId="519CA494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9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(1) Persoanele care au calitatea prevăzută de art. 1 alin. (1) din lege au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obligaţia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a declara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a prezenta conducătorului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instituţiei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în termen de 30 de zile de la primire, bunurile primite cu titlu gratuit în cadrul unor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activităţi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protocol în exercitarea mandatului sau 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cu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excepţiile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prevăzute de lege.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Declaraţia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împreună cu bunul/bunurile primite se înaintează de îndată comisiei.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(2)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Declaraţia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trebuie să cuprindă: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a) numele, prenumele, locul de muncă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deţinută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persoana în cauză;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b) descrierea în detaliu a bunului predat;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c) descrierea împrejurărilor în care a primit bunul;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d) data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semnătura.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(3)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Declaraţia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se formulează în scris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este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însoţită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bunul/bunurile ce vor fi predate.</w:t>
      </w:r>
    </w:p>
    <w:p w14:paraId="0162AEA4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5" w:name="do|ar1|al2"/>
      <w:r w:rsidRPr="00DE2245">
        <w:rPr>
          <w:rFonts w:ascii="Verdana" w:eastAsia="Times New Roman" w:hAnsi="Verdana" w:cs="Times New Roman"/>
          <w:b/>
          <w:bCs/>
          <w:noProof/>
          <w:color w:val="333399"/>
          <w:kern w:val="0"/>
          <w:lang w:eastAsia="ro-RO"/>
          <w14:ligatures w14:val="none"/>
        </w:rPr>
        <w:drawing>
          <wp:inline distT="0" distB="0" distL="0" distR="0" wp14:anchorId="701BC43D" wp14:editId="74444780">
            <wp:extent cx="95250" cy="95250"/>
            <wp:effectExtent l="0" t="0" r="0" b="0"/>
            <wp:docPr id="13" name="do|ar1|al2|_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al2|_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DE2245">
        <w:rPr>
          <w:rFonts w:ascii="Verdana" w:eastAsia="Times New Roman" w:hAnsi="Verdana" w:cs="Times New Roman"/>
          <w:b/>
          <w:bCs/>
          <w:color w:val="008F00"/>
          <w:kern w:val="0"/>
          <w:lang w:eastAsia="ro-RO"/>
          <w14:ligatures w14:val="none"/>
        </w:rPr>
        <w:t>(2)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Sunt exceptate de la prevederile alin. (1):</w:t>
      </w:r>
    </w:p>
    <w:p w14:paraId="41D27A22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6" w:name="do|ar1|al2|lia"/>
      <w:bookmarkEnd w:id="6"/>
      <w:r w:rsidRPr="00DE2245">
        <w:rPr>
          <w:rFonts w:ascii="Verdana" w:eastAsia="Times New Roman" w:hAnsi="Verdana" w:cs="Times New Roman"/>
          <w:b/>
          <w:bCs/>
          <w:color w:val="8F0000"/>
          <w:kern w:val="0"/>
          <w:lang w:eastAsia="ro-RO"/>
          <w14:ligatures w14:val="none"/>
        </w:rPr>
        <w:t>a)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medaliile,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decoraţiile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, insignele, ordinele,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eşarfele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, colanele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altele asemenea, primite în exercitarea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demnităţii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sau a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funcţiei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;</w:t>
      </w:r>
    </w:p>
    <w:p w14:paraId="42A438CE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7" w:name="do|ar1|al2|lib"/>
      <w:bookmarkEnd w:id="7"/>
      <w:r w:rsidRPr="00DE2245">
        <w:rPr>
          <w:rFonts w:ascii="Verdana" w:eastAsia="Times New Roman" w:hAnsi="Verdana" w:cs="Times New Roman"/>
          <w:b/>
          <w:bCs/>
          <w:color w:val="8F0000"/>
          <w:kern w:val="0"/>
          <w:lang w:eastAsia="ro-RO"/>
          <w14:ligatures w14:val="none"/>
        </w:rPr>
        <w:t>b)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obiectele de birotică cu o valoare de până la 50 euro.</w:t>
      </w:r>
    </w:p>
    <w:p w14:paraId="3123FC98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9" w:anchor="do|ar2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2 (Regulament din 2004) la data 28-iul-2004 pentru Art. 1</w:t>
        </w:r>
      </w:hyperlink>
    </w:p>
    <w:p w14:paraId="4C9E312E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2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În cadrul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autorităţilor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instituţiilor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publice sau al persoanelor juridice în care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funcţionează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personalul nominalizat la art. 1 din Legea nr. </w:t>
      </w:r>
      <w:hyperlink r:id="rId10" w:history="1">
        <w:r w:rsidRPr="00DE2245">
          <w:rPr>
            <w:rFonts w:ascii="Verdana" w:eastAsia="Times New Roman" w:hAnsi="Verdana" w:cs="Times New Roman"/>
            <w:b/>
            <w:bCs/>
            <w:color w:val="333399"/>
            <w:kern w:val="0"/>
            <w:sz w:val="17"/>
            <w:szCs w:val="17"/>
            <w:u w:val="single"/>
            <w:lang w:eastAsia="ro-RO"/>
            <w14:ligatures w14:val="none"/>
          </w:rPr>
          <w:t>251/2004</w:t>
        </w:r>
      </w:hyperlink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privind unele măsuri referitoare la bunurile primite cu titlu gratuit cu prilejul unor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acţiuni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protocol în exercitarea mandatului sau 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denumită în continuare lege, se constituie, prin act administrativ al conducătorului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unităţii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Comisia de evaluare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inventariere a bunurilor primite cu titlu gratuit cu prilejul unor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acţiuni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protocol în exercitarea mandatului sau 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publice, denumită în continuare comisie.</w:t>
      </w:r>
    </w:p>
    <w:p w14:paraId="6BD18301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8" w:name="do|ar2"/>
      <w:r w:rsidRPr="00DE2245">
        <w:rPr>
          <w:rFonts w:ascii="Verdana" w:eastAsia="Times New Roman" w:hAnsi="Verdana" w:cs="Times New Roman"/>
          <w:b/>
          <w:bCs/>
          <w:noProof/>
          <w:color w:val="333399"/>
          <w:kern w:val="0"/>
          <w:lang w:eastAsia="ro-RO"/>
          <w14:ligatures w14:val="none"/>
        </w:rPr>
        <w:drawing>
          <wp:inline distT="0" distB="0" distL="0" distR="0" wp14:anchorId="7A77F6B4" wp14:editId="6740454F">
            <wp:extent cx="95250" cy="95250"/>
            <wp:effectExtent l="0" t="0" r="0" b="0"/>
            <wp:docPr id="14" name="do|ar2|_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r w:rsidRPr="00DE2245">
        <w:rPr>
          <w:rFonts w:ascii="Verdana" w:eastAsia="Times New Roman" w:hAnsi="Verdana" w:cs="Times New Roman"/>
          <w:b/>
          <w:bCs/>
          <w:color w:val="0000AF"/>
          <w:kern w:val="0"/>
          <w:lang w:eastAsia="ro-RO"/>
          <w14:ligatures w14:val="none"/>
        </w:rPr>
        <w:t>Art. 2</w:t>
      </w:r>
    </w:p>
    <w:p w14:paraId="5F9BC0A3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9" w:name="do|ar2|al1"/>
      <w:bookmarkEnd w:id="9"/>
      <w:r w:rsidRPr="00DE2245">
        <w:rPr>
          <w:rFonts w:ascii="Verdana" w:eastAsia="Times New Roman" w:hAnsi="Verdana" w:cs="Times New Roman"/>
          <w:b/>
          <w:bCs/>
          <w:color w:val="008F00"/>
          <w:kern w:val="0"/>
          <w:lang w:eastAsia="ro-RO"/>
          <w14:ligatures w14:val="none"/>
        </w:rPr>
        <w:t>(1)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Conducătorul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autorităţii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,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instituţiei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publice sau al persoanei juridice dispune constituirea unei comisii alcătuite din 3 persoane de specialitate din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instituţie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, care va evalua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va inventaria bunurile prevăzute la art. 1.</w:t>
      </w:r>
    </w:p>
    <w:p w14:paraId="753A100B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11" w:anchor="do|ar3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3 (Regulament din 2004) la data 28-iul-2004 pentru Art. 2, alin. (1)</w:t>
        </w:r>
      </w:hyperlink>
    </w:p>
    <w:p w14:paraId="4F86663D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3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Comisia este compusă din 3 membri, din care unul are calitatea de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preşedinte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.</w:t>
      </w:r>
    </w:p>
    <w:p w14:paraId="720D0FE5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12" w:anchor="do|ar4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4 (Regulament din 2004) la data 28-iul-2004 pentru Art. 2, alin. (1)</w:t>
        </w:r>
      </w:hyperlink>
    </w:p>
    <w:p w14:paraId="7A27A6F2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4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(1) Mandatul membrilor comisiei este de 3 ani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poate fi reînnoit o singură dată.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(2) Cu 30 de zile înainte de expirarea mandatului membrilor comisiei se vor lua măsuri pentru constituirea noii comisii, în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condiţiile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prezentului regulament.</w:t>
      </w:r>
    </w:p>
    <w:p w14:paraId="5E3C7B56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13" w:anchor="do|ar5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5 (Regulament din 2004) la data 28-iul-2004 pentru Art. 2, alin. (1)</w:t>
        </w:r>
      </w:hyperlink>
    </w:p>
    <w:p w14:paraId="515481F6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5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Pentru activitatea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desfăşurată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în cadrul comisiei, membrii acesteia nu sunt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retribuiţi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, activitatea reprezentând sarcină de serviciu.</w:t>
      </w:r>
    </w:p>
    <w:p w14:paraId="320A8D8A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14" w:anchor="do|ar6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6 (Regulament din 2004) la data 28-iul-2004 pentru Art. 2, alin. (1)</w:t>
        </w:r>
      </w:hyperlink>
    </w:p>
    <w:p w14:paraId="59E4B26F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6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Mandatul membrilor comisiei se suspendă de drept în următoarele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situaţii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: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a) în cazul delegării sau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detaşării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în cadrul altei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autorităţi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ori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instituţii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publice sau persoane juridice;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b) în cazul suspendării din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care a determinat numirea ca membru al comisiei.</w:t>
      </w:r>
    </w:p>
    <w:p w14:paraId="359E3B38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15" w:anchor="do|ar7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7 (Regulament din 2004) la data 28-iul-2004 pentru Art. 2, alin. (1)</w:t>
        </w:r>
      </w:hyperlink>
    </w:p>
    <w:p w14:paraId="1252A698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7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(1) Mandatul membrilor comisiei încetează înainte de termen în următoarele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situaţii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: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a)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renunţarea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la calitatea de membru;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b) suspendarea din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pe o perioadă mai mare de 30 de zile;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c) transferarea în cadrul altei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autorităţi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sau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instituţii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publice;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d) încetarea raportului de serviciu;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e) aplicarea unei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sancţiuni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disciplinare.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(2) Cererea de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renunţare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la calitatea de membru în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condiţiile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alin. (1) lit. a) se înaintează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preşedintelui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comisiei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produce efecte la 5 zile de la înregistrare. În cazul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preşedintelui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cererea se înaintează conducătorului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unităţii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(3) Încetarea mandatului de membru al comisiei în celelalte cazuri prevăzute de alin. (1) se constată printr-un raport al acesteia care se aduce la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cunoştinţă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conducătorului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unităţii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.</w:t>
      </w:r>
    </w:p>
    <w:p w14:paraId="07CDC121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16" w:anchor="do|ar8" w:tooltip="de punere în aplicare a Legii nr. 251/2004 privind unele măsuri referitoare la bunurile primite cu titlu gratuit cu prilejul unor acţiuni de protocol în exercitarea mandatului sau a funcţiei (act publicat in M.Of. 680 din 28-iul-2004)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8 (Regulament din 2004) la data 28-iul-2004 pentru Art. 2, alin. (1)</w:t>
        </w:r>
      </w:hyperlink>
    </w:p>
    <w:p w14:paraId="7B76D365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8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În cazurile prevăzute la art. 7 se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numeşte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un nou membru al cărui mandat durează până la expirarea mandatului celui în locul căruia a fost numit.</w:t>
      </w:r>
    </w:p>
    <w:p w14:paraId="1898C3AD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0" w:name="do|ar2|al2"/>
      <w:bookmarkEnd w:id="10"/>
      <w:r w:rsidRPr="00DE2245">
        <w:rPr>
          <w:rFonts w:ascii="Verdana" w:eastAsia="Times New Roman" w:hAnsi="Verdana" w:cs="Times New Roman"/>
          <w:b/>
          <w:bCs/>
          <w:color w:val="008F00"/>
          <w:kern w:val="0"/>
          <w:lang w:eastAsia="ro-RO"/>
          <w14:ligatures w14:val="none"/>
        </w:rPr>
        <w:t>(2)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Comisia prevăzută la alin. (1)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ţine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evidenţa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bunurilor primite de fiecare demnitar sau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funcţionar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, înainte de finele anului, propune conducătorului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instituţiei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rezolvarea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situaţiei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bunului.</w:t>
      </w:r>
    </w:p>
    <w:p w14:paraId="37979299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1" w:name="do|ar2|al3"/>
      <w:bookmarkEnd w:id="11"/>
      <w:r w:rsidRPr="00DE2245">
        <w:rPr>
          <w:rFonts w:ascii="Verdana" w:eastAsia="Times New Roman" w:hAnsi="Verdana" w:cs="Times New Roman"/>
          <w:b/>
          <w:bCs/>
          <w:color w:val="008F00"/>
          <w:kern w:val="0"/>
          <w:lang w:eastAsia="ro-RO"/>
          <w14:ligatures w14:val="none"/>
        </w:rPr>
        <w:t>(3)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În cazurile în care valoarea bunurilor stabilite de comisie este mai mare decât echivalentul a 200 euro, persoana care a primit bunurile poate solicita păstrarea lor, plătind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diferenţa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de valoare. Dacă valoarea bunurilor stabilită de comisie este sub echivalentul a 200 euro, acestea se păstrează de către primitor. </w:t>
      </w:r>
    </w:p>
    <w:p w14:paraId="4CDFCDC0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i/>
          <w:iCs/>
          <w:noProof/>
          <w:color w:val="6666FF"/>
          <w:kern w:val="0"/>
          <w:sz w:val="18"/>
          <w:szCs w:val="18"/>
          <w:lang w:eastAsia="ro-RO"/>
          <w14:ligatures w14:val="none"/>
        </w:rPr>
        <w:drawing>
          <wp:inline distT="0" distB="0" distL="0" distR="0" wp14:anchorId="27AFD386" wp14:editId="1F527DC5">
            <wp:extent cx="85725" cy="85725"/>
            <wp:effectExtent l="0" t="0" r="9525" b="9525"/>
            <wp:docPr id="15" name="95056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056_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 xml:space="preserve">(la data 02-aug-2006 Art. 2, alin. (3) a se vedea </w:t>
      </w:r>
      <w:proofErr w:type="spellStart"/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>referinte</w:t>
      </w:r>
      <w:proofErr w:type="spellEnd"/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 xml:space="preserve"> de aplicare din </w:t>
      </w:r>
      <w:hyperlink r:id="rId17" w:anchor="do" w:history="1">
        <w:r w:rsidRPr="00DE2245">
          <w:rPr>
            <w:rFonts w:ascii="Verdana" w:eastAsia="Times New Roman" w:hAnsi="Verdana" w:cs="Times New Roman"/>
            <w:b/>
            <w:bCs/>
            <w:i/>
            <w:iCs/>
            <w:color w:val="333399"/>
            <w:kern w:val="0"/>
            <w:sz w:val="18"/>
            <w:szCs w:val="18"/>
            <w:u w:val="single"/>
            <w:lang w:eastAsia="ro-RO"/>
            <w14:ligatures w14:val="none"/>
          </w:rPr>
          <w:t>Ordinul 1262/2006</w:t>
        </w:r>
      </w:hyperlink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 xml:space="preserve"> )</w:t>
      </w:r>
    </w:p>
    <w:p w14:paraId="40E5143E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2" w:name="do|ar2|al4"/>
      <w:bookmarkEnd w:id="12"/>
      <w:r w:rsidRPr="00DE2245">
        <w:rPr>
          <w:rFonts w:ascii="Verdana" w:eastAsia="Times New Roman" w:hAnsi="Verdana" w:cs="Times New Roman"/>
          <w:b/>
          <w:bCs/>
          <w:color w:val="008F00"/>
          <w:kern w:val="0"/>
          <w:lang w:eastAsia="ro-RO"/>
          <w14:ligatures w14:val="none"/>
        </w:rPr>
        <w:t>(4)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În cazurile în care persoana care a primit bunurile nu a solicitat păstrarea lor, la propunerea comisiei prevăzute la alin. (1), bunurile rămân în patrimoniul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instituţiei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sau pot fi transmise cu titlu gratuit unei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instituţii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publice de profil ori vândute la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licitaţie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, în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condiţiile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legii.</w:t>
      </w:r>
    </w:p>
    <w:p w14:paraId="2F467208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3" w:name="do|ar2|al5"/>
      <w:bookmarkEnd w:id="13"/>
      <w:r w:rsidRPr="00DE2245">
        <w:rPr>
          <w:rFonts w:ascii="Verdana" w:eastAsia="Times New Roman" w:hAnsi="Verdana" w:cs="Times New Roman"/>
          <w:b/>
          <w:bCs/>
          <w:color w:val="008F00"/>
          <w:kern w:val="0"/>
          <w:lang w:eastAsia="ro-RO"/>
          <w14:ligatures w14:val="none"/>
        </w:rPr>
        <w:t>(5)</w:t>
      </w: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Veniturile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obţinute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ca urmare a valorificării acestor bunuri se varsă, după caz, la bugetul statului, bugetele locale sau la bugetele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autorităţilor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,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instituţiilor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publice ori persoanelor juridice, potrivit modului de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finanţare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a acestora. </w:t>
      </w:r>
    </w:p>
    <w:p w14:paraId="3C9158C6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i/>
          <w:iCs/>
          <w:noProof/>
          <w:color w:val="6666FF"/>
          <w:kern w:val="0"/>
          <w:sz w:val="18"/>
          <w:szCs w:val="18"/>
          <w:lang w:eastAsia="ro-RO"/>
          <w14:ligatures w14:val="none"/>
        </w:rPr>
        <w:drawing>
          <wp:inline distT="0" distB="0" distL="0" distR="0" wp14:anchorId="3AAFA9FC" wp14:editId="001903F7">
            <wp:extent cx="85725" cy="85725"/>
            <wp:effectExtent l="0" t="0" r="9525" b="9525"/>
            <wp:docPr id="16" name="95056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056_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 xml:space="preserve">(la data 02-aug-2006 Art. 2, alin. (5) a se vedea </w:t>
      </w:r>
      <w:proofErr w:type="spellStart"/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>referinte</w:t>
      </w:r>
      <w:proofErr w:type="spellEnd"/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 xml:space="preserve"> de aplicare din </w:t>
      </w:r>
      <w:hyperlink r:id="rId18" w:anchor="do" w:history="1">
        <w:r w:rsidRPr="00DE2245">
          <w:rPr>
            <w:rFonts w:ascii="Verdana" w:eastAsia="Times New Roman" w:hAnsi="Verdana" w:cs="Times New Roman"/>
            <w:b/>
            <w:bCs/>
            <w:i/>
            <w:iCs/>
            <w:color w:val="333399"/>
            <w:kern w:val="0"/>
            <w:sz w:val="18"/>
            <w:szCs w:val="18"/>
            <w:u w:val="single"/>
            <w:lang w:eastAsia="ro-RO"/>
            <w14:ligatures w14:val="none"/>
          </w:rPr>
          <w:t>Ordinul 1262/2006</w:t>
        </w:r>
      </w:hyperlink>
      <w:r w:rsidRPr="00DE2245">
        <w:rPr>
          <w:rFonts w:ascii="Verdana" w:eastAsia="Times New Roman" w:hAnsi="Verdana" w:cs="Times New Roman"/>
          <w:i/>
          <w:iCs/>
          <w:color w:val="6666FF"/>
          <w:kern w:val="0"/>
          <w:sz w:val="18"/>
          <w:szCs w:val="18"/>
          <w:lang w:eastAsia="ro-RO"/>
          <w14:ligatures w14:val="none"/>
        </w:rPr>
        <w:t xml:space="preserve"> )</w:t>
      </w:r>
    </w:p>
    <w:p w14:paraId="2F0782CA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19" w:anchor="do|ar12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12 (Regulament din 2004) la data 28-iul-2004 pentru Art. 2, alin. (5)</w:t>
        </w:r>
      </w:hyperlink>
    </w:p>
    <w:p w14:paraId="4E315793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12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(1) Veniturile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obţinute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din valorificarea acestor bunuri se varsă, după caz, la bugetul de stat, bugetele locale sau la bugetele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autorităţilor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instituţiilor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publice ori persoanelor juridice, potrivit modului de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finanţare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 acestora.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(2) Regimul prevăzut la alin. (1) se aplică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în cazul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diferenţei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valoare plătite de primitorul bunului în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condiţiile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art. 11 alin. (1) lit. d).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(3) Plata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diferenţei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se face într-un cont deschis la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unităţile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Trezoreriei Statului, stabilit prin ordin al ministrului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finanţelor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publice.</w:t>
      </w:r>
    </w:p>
    <w:p w14:paraId="55F97439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20" w:anchor="do|ar10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10 (Regulament din 2004) la data 28-iul-2004 pentru Art. 2</w:t>
        </w:r>
      </w:hyperlink>
    </w:p>
    <w:p w14:paraId="5DEC9608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10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Bunurile depuse la comisie se evaluează de îndată, avându-se în vedere, de regulă,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preţul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pieţei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. Pentru evaluare se pot consulta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experţi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în domeniu,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selectaţi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în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condiţiile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legii.</w:t>
      </w:r>
    </w:p>
    <w:p w14:paraId="58449D40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21" w:anchor="do|ar11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11 (Regulament din 2004) la data 28-iul-2004 pentru Art. 2</w:t>
        </w:r>
      </w:hyperlink>
    </w:p>
    <w:p w14:paraId="5B51931D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11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(1) Comisia are următoarele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atribuţii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principale: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a) înregistrează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ţine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evidenţa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statistică, cantitativă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valorică a bunurilor primite cu titlu gratuit cu prilejul unor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acţiuni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protocol în exercitarea mandatului sau 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b) evaluează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inventariază bunurile;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lastRenderedPageBreak/>
        <w:t>c) restituie primitorului bunurile a căror valoare este sub 200 euro;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d) aprobă păstrarea de către primitor a bunurilor cu o valoare mai mare de 200 euro, cu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condiţia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achitării de către acesta 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diferenţei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preţ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e) propune, după caz, păstrarea bunurilor în patrimoniul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unităţii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transmiterea cu titlu gratuit a bunurilor rămase în patrimoniul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unităţii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către o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instituţie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publică de profil sau vânzarea prin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licitaţie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 acestor bunuri;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f) ia măsuri pentru publicarea listei cuprinzând bunurile depuse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destinaţia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acestora, în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condiţiile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legii;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g) asigură, prin grija compartimentelor de specialitate, păstrarea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securitatea bunurilor.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(2)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Atribuţiile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prevăzute la alin. (1) lit. e) se exercită după inventarierea bunurilor, care se efectuează până la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sfârşitul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fiecărui an calendaristic. Vânzarea bunurilor prin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licitaţie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se face în conformitate cu prevederile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Ordonanţei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Guvernului nr. </w:t>
      </w:r>
      <w:hyperlink r:id="rId22" w:history="1">
        <w:r w:rsidRPr="00DE2245">
          <w:rPr>
            <w:rFonts w:ascii="Verdana" w:eastAsia="Times New Roman" w:hAnsi="Verdana" w:cs="Times New Roman"/>
            <w:b/>
            <w:bCs/>
            <w:color w:val="333399"/>
            <w:kern w:val="0"/>
            <w:sz w:val="17"/>
            <w:szCs w:val="17"/>
            <w:u w:val="single"/>
            <w:lang w:eastAsia="ro-RO"/>
            <w14:ligatures w14:val="none"/>
          </w:rPr>
          <w:t>128/1998</w:t>
        </w:r>
      </w:hyperlink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pentru reglementarea modului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condiţiilor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valorificare a bunurilor confiscate sau intrate, potrivit legii, în proprietatea privată a statului, aprobată cu modificări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completări prin Legea nr. </w:t>
      </w:r>
      <w:hyperlink r:id="rId23" w:history="1">
        <w:r w:rsidRPr="00DE2245">
          <w:rPr>
            <w:rFonts w:ascii="Verdana" w:eastAsia="Times New Roman" w:hAnsi="Verdana" w:cs="Times New Roman"/>
            <w:b/>
            <w:bCs/>
            <w:color w:val="333399"/>
            <w:kern w:val="0"/>
            <w:sz w:val="17"/>
            <w:szCs w:val="17"/>
            <w:u w:val="single"/>
            <w:lang w:eastAsia="ro-RO"/>
            <w14:ligatures w14:val="none"/>
          </w:rPr>
          <w:t>98/1999</w:t>
        </w:r>
      </w:hyperlink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cu modificările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completările ulterioare, precum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 normelor metodologice de aplicare 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Ordonanţei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Guvernului nr. </w:t>
      </w:r>
      <w:hyperlink r:id="rId24" w:history="1">
        <w:r w:rsidRPr="00DE2245">
          <w:rPr>
            <w:rFonts w:ascii="Verdana" w:eastAsia="Times New Roman" w:hAnsi="Verdana" w:cs="Times New Roman"/>
            <w:b/>
            <w:bCs/>
            <w:color w:val="333399"/>
            <w:kern w:val="0"/>
            <w:sz w:val="17"/>
            <w:szCs w:val="17"/>
            <w:u w:val="single"/>
            <w:lang w:eastAsia="ro-RO"/>
            <w14:ligatures w14:val="none"/>
          </w:rPr>
          <w:t>128/1998</w:t>
        </w:r>
      </w:hyperlink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aprobate prin Hotărârea Guvernului nr. </w:t>
      </w:r>
      <w:hyperlink r:id="rId25" w:history="1">
        <w:r w:rsidRPr="00DE2245">
          <w:rPr>
            <w:rFonts w:ascii="Verdana" w:eastAsia="Times New Roman" w:hAnsi="Verdana" w:cs="Times New Roman"/>
            <w:b/>
            <w:bCs/>
            <w:color w:val="333399"/>
            <w:kern w:val="0"/>
            <w:sz w:val="17"/>
            <w:szCs w:val="17"/>
            <w:u w:val="single"/>
            <w:lang w:eastAsia="ro-RO"/>
            <w14:ligatures w14:val="none"/>
          </w:rPr>
          <w:t>514/1999</w:t>
        </w:r>
      </w:hyperlink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cu modificările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completările ulterioare.</w:t>
      </w:r>
    </w:p>
    <w:p w14:paraId="6385AAD5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26" w:anchor="do|ar13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13 (Regulament din 2004) la data 28-iul-2004 pentru Art. 2</w:t>
        </w:r>
      </w:hyperlink>
    </w:p>
    <w:p w14:paraId="19F78B6B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13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(1) Bunul/bunurile nerestituit/nerestituite trec în proprietatea privată a statului sau 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unităţilor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administrativ-teritoriale ca urmare a aprobării de către conducătorul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unităţii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 propunerii înaintate de comisie.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(2) Transmiterea cu titlu gratuit se face de către unitatea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deţinătoare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la propunerea comisiei, după consultarea în prealabil 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instituţiei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profil căreia urmează a i se transmite bunul, în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natura lui.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(3) Prin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instituţie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publică de profil se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înţelege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orice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instituţie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care, potrivit specificului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activităţii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poate folosi bunul conform naturii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destinaţiei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acestuia.</w:t>
      </w:r>
    </w:p>
    <w:p w14:paraId="48AC39C6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4" w:name="do|ar3"/>
      <w:r w:rsidRPr="00DE2245">
        <w:rPr>
          <w:rFonts w:ascii="Verdana" w:eastAsia="Times New Roman" w:hAnsi="Verdana" w:cs="Times New Roman"/>
          <w:b/>
          <w:bCs/>
          <w:noProof/>
          <w:color w:val="333399"/>
          <w:kern w:val="0"/>
          <w:lang w:eastAsia="ro-RO"/>
          <w14:ligatures w14:val="none"/>
        </w:rPr>
        <w:drawing>
          <wp:inline distT="0" distB="0" distL="0" distR="0" wp14:anchorId="5AB9BEEB" wp14:editId="22DE3350">
            <wp:extent cx="95250" cy="95250"/>
            <wp:effectExtent l="0" t="0" r="0" b="0"/>
            <wp:docPr id="17" name="do|ar3|_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r w:rsidRPr="00DE2245">
        <w:rPr>
          <w:rFonts w:ascii="Verdana" w:eastAsia="Times New Roman" w:hAnsi="Verdana" w:cs="Times New Roman"/>
          <w:b/>
          <w:bCs/>
          <w:color w:val="0000AF"/>
          <w:kern w:val="0"/>
          <w:lang w:eastAsia="ro-RO"/>
          <w14:ligatures w14:val="none"/>
        </w:rPr>
        <w:t>Art. 3</w:t>
      </w:r>
    </w:p>
    <w:p w14:paraId="123139B9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5" w:name="do|ar3|pa1"/>
      <w:bookmarkEnd w:id="15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La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sfârşitul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fiecărui an,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autorităţile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,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instituţiile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publice sau persoanele juridice publică lista cuprinzând bunurile depuse potrivit prezentei legi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destinaţia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acestora, pe pagina de Internet a persoanei juridice respective ori în Monitorul Oficial al României, Partea a III-a. Cheltuielile de publicare se suportă de persoana juridică din care fac parte persoanele prevăzute la art. 1.</w:t>
      </w:r>
    </w:p>
    <w:p w14:paraId="05802B0D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6" w:name="do|ar4"/>
      <w:r w:rsidRPr="00DE2245">
        <w:rPr>
          <w:rFonts w:ascii="Verdana" w:eastAsia="Times New Roman" w:hAnsi="Verdana" w:cs="Times New Roman"/>
          <w:b/>
          <w:bCs/>
          <w:noProof/>
          <w:color w:val="333399"/>
          <w:kern w:val="0"/>
          <w:lang w:eastAsia="ro-RO"/>
          <w14:ligatures w14:val="none"/>
        </w:rPr>
        <w:drawing>
          <wp:inline distT="0" distB="0" distL="0" distR="0" wp14:anchorId="4163416E" wp14:editId="17D1E9BD">
            <wp:extent cx="95250" cy="95250"/>
            <wp:effectExtent l="0" t="0" r="0" b="0"/>
            <wp:docPr id="18" name="do|ar4|_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  <w:r w:rsidRPr="00DE2245">
        <w:rPr>
          <w:rFonts w:ascii="Verdana" w:eastAsia="Times New Roman" w:hAnsi="Verdana" w:cs="Times New Roman"/>
          <w:b/>
          <w:bCs/>
          <w:color w:val="0000AF"/>
          <w:kern w:val="0"/>
          <w:lang w:eastAsia="ro-RO"/>
          <w14:ligatures w14:val="none"/>
        </w:rPr>
        <w:t>Art. 4</w:t>
      </w:r>
    </w:p>
    <w:p w14:paraId="21005815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7" w:name="do|ar4|pa1"/>
      <w:bookmarkEnd w:id="17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În termen de 60 de zile de la data intrării în vigoare a prezentei legi, Ministerul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Finanţelor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Publice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Ministerul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Justiţiei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vor elabora un regulament de punere în aplicare a acesteia.</w:t>
      </w:r>
    </w:p>
    <w:p w14:paraId="253FE69C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8" w:name="do|pa2"/>
      <w:bookmarkEnd w:id="18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-****-</w:t>
      </w:r>
    </w:p>
    <w:p w14:paraId="1F7EC55E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19" w:name="do|pa3"/>
      <w:bookmarkEnd w:id="19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Această lege a fost adoptată de Parlamentul României, cu respectarea prevederilor art. 76 alin. (2) din </w:t>
      </w:r>
      <w:proofErr w:type="spellStart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Constituţia</w:t>
      </w:r>
      <w:proofErr w:type="spellEnd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 xml:space="preserve"> României, republicată.</w:t>
      </w:r>
    </w:p>
    <w:tbl>
      <w:tblPr>
        <w:tblW w:w="9675" w:type="dxa"/>
        <w:jc w:val="center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9675"/>
      </w:tblGrid>
      <w:tr w:rsidR="00DE2245" w:rsidRPr="00DE2245" w14:paraId="4C3ED036" w14:textId="77777777" w:rsidTr="00DE2245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660B1" w14:textId="77777777" w:rsidR="00DE2245" w:rsidRPr="00DE2245" w:rsidRDefault="00DE2245" w:rsidP="00DE2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o-RO"/>
                <w14:ligatures w14:val="none"/>
              </w:rPr>
            </w:pPr>
            <w:bookmarkStart w:id="20" w:name="do|pa4"/>
            <w:bookmarkEnd w:id="20"/>
            <w:r w:rsidRPr="00DE22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o-RO"/>
                <w14:ligatures w14:val="none"/>
              </w:rPr>
              <w:t>PREŞEDINTELE CAMEREI DEPUTAŢILOR</w:t>
            </w:r>
          </w:p>
          <w:p w14:paraId="3B985352" w14:textId="77777777" w:rsidR="00DE2245" w:rsidRPr="00DE2245" w:rsidRDefault="00DE2245" w:rsidP="00DE2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o-RO"/>
                <w14:ligatures w14:val="none"/>
              </w:rPr>
            </w:pPr>
            <w:r w:rsidRPr="00DE224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ro-RO"/>
                <w14:ligatures w14:val="none"/>
              </w:rPr>
              <w:t>VALER DORNEANU</w:t>
            </w:r>
          </w:p>
          <w:p w14:paraId="5DC155A4" w14:textId="77777777" w:rsidR="00DE2245" w:rsidRPr="00DE2245" w:rsidRDefault="00DE2245" w:rsidP="00DE2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o-RO"/>
                <w14:ligatures w14:val="none"/>
              </w:rPr>
            </w:pPr>
            <w:r w:rsidRPr="00DE2245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o-RO"/>
                <w14:ligatures w14:val="none"/>
              </w:rPr>
              <w:t>PREŞEDINTELE SENATULUI</w:t>
            </w:r>
          </w:p>
          <w:p w14:paraId="5CFF6126" w14:textId="77777777" w:rsidR="00DE2245" w:rsidRPr="00DE2245" w:rsidRDefault="00DE2245" w:rsidP="00DE22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o-RO"/>
                <w14:ligatures w14:val="none"/>
              </w:rPr>
            </w:pPr>
            <w:r w:rsidRPr="00DE224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ro-RO"/>
                <w14:ligatures w14:val="none"/>
              </w:rPr>
              <w:t>NICOLAE VĂCĂROIU</w:t>
            </w:r>
          </w:p>
        </w:tc>
      </w:tr>
    </w:tbl>
    <w:p w14:paraId="20C6868E" w14:textId="77777777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bookmarkStart w:id="21" w:name="do|pa5"/>
      <w:bookmarkEnd w:id="21"/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t>Publicat în Monitorul Oficial cu numărul 561 din data de 24 iunie 2004</w:t>
      </w:r>
    </w:p>
    <w:p w14:paraId="7B24AE61" w14:textId="0528CD7B" w:rsidR="00DE2245" w:rsidRPr="00DE2245" w:rsidRDefault="00DE2245" w:rsidP="00DE2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kern w:val="0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lang w:eastAsia="ro-RO"/>
          <w14:ligatures w14:val="none"/>
        </w:rPr>
        <w:br/>
      </w:r>
    </w:p>
    <w:p w14:paraId="4942B34D" w14:textId="77777777" w:rsidR="00DE2245" w:rsidRPr="00DE2245" w:rsidRDefault="00BB3BDE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hyperlink r:id="rId27" w:anchor="do|ar1" w:tooltip="de punere în aplicare a Legii nr. 251/2004 privind unele măsuri referitoare la bunurile primite cu titlu gratuit cu prilejul unor acţiuni de protocol în exercitarea mandatului sau a funcţiei (act publicat in M.Of. 680 din 28-iul-2004)" w:history="1">
        <w:r w:rsidR="00DE2245" w:rsidRPr="00DE2245">
          <w:rPr>
            <w:rFonts w:ascii="Verdana" w:eastAsia="Times New Roman" w:hAnsi="Verdana" w:cs="Times New Roman"/>
            <w:b/>
            <w:bCs/>
            <w:color w:val="CD5C5C"/>
            <w:kern w:val="0"/>
            <w:sz w:val="17"/>
            <w:szCs w:val="17"/>
            <w:u w:val="single"/>
            <w:lang w:eastAsia="ro-RO"/>
            <w14:ligatures w14:val="none"/>
          </w:rPr>
          <w:t>prevederi din Art. 1 (Regulament din 2004) la data 28-iul-2004 pentru Actul</w:t>
        </w:r>
      </w:hyperlink>
    </w:p>
    <w:p w14:paraId="1EE578C0" w14:textId="77777777" w:rsidR="00DE2245" w:rsidRPr="00DE2245" w:rsidRDefault="00DE2245" w:rsidP="00DE2245">
      <w:pPr>
        <w:shd w:val="clear" w:color="auto" w:fill="FFFAFA"/>
        <w:spacing w:after="0" w:line="240" w:lineRule="auto"/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</w:pP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>Art. 1</w:t>
      </w:r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br/>
        <w:t xml:space="preserve">Prezentul regulament reglementează modul de constituire,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componenţa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,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atribuţiile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procedura de lucru ale comisiilor de evaluare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şi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inventariere a bunurilor primite cu titlu gratuit cu prilejul unor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acţiuni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 xml:space="preserve"> de protocol în exercitarea mandatului sau a </w:t>
      </w:r>
      <w:proofErr w:type="spellStart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funcţiei</w:t>
      </w:r>
      <w:proofErr w:type="spellEnd"/>
      <w:r w:rsidRPr="00DE2245">
        <w:rPr>
          <w:rFonts w:ascii="Verdana" w:eastAsia="Times New Roman" w:hAnsi="Verdana" w:cs="Times New Roman"/>
          <w:kern w:val="0"/>
          <w:sz w:val="17"/>
          <w:szCs w:val="17"/>
          <w:lang w:eastAsia="ro-RO"/>
          <w14:ligatures w14:val="none"/>
        </w:rPr>
        <w:t>.</w:t>
      </w:r>
    </w:p>
    <w:p w14:paraId="7BE075E1" w14:textId="77777777" w:rsidR="002130F5" w:rsidRDefault="002130F5"/>
    <w:sectPr w:rsidR="0021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45"/>
    <w:rsid w:val="002130F5"/>
    <w:rsid w:val="005D61ED"/>
    <w:rsid w:val="00A86870"/>
    <w:rsid w:val="00BB3BDE"/>
    <w:rsid w:val="00DD5699"/>
    <w:rsid w:val="00D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EF22"/>
  <w15:chartTrackingRefBased/>
  <w15:docId w15:val="{AEDE7FCC-ADBB-44CC-B17E-4E070457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7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119135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1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96115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945610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58581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9441203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  <w:divsChild>
                        <w:div w:id="637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939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52560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31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75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31233191">
                  <w:marLeft w:val="345"/>
                  <w:marRight w:val="345"/>
                  <w:marTop w:val="60"/>
                  <w:marBottom w:val="0"/>
                  <w:divBdr>
                    <w:top w:val="single" w:sz="6" w:space="3" w:color="FFA07A"/>
                    <w:left w:val="double" w:sz="2" w:space="8" w:color="FFA07A"/>
                    <w:bottom w:val="inset" w:sz="24" w:space="3" w:color="FFB193"/>
                    <w:right w:val="inset" w:sz="24" w:space="8" w:color="FFB193"/>
                  </w:divBdr>
                  <w:divsChild>
                    <w:div w:id="18794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68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03617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255361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0977190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  <w:divsChild>
                        <w:div w:id="19360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4335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  <w:divsChild>
                        <w:div w:id="12716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615086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  <w:divsChild>
                        <w:div w:id="55990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231773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  <w:divsChild>
                        <w:div w:id="18661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053476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  <w:divsChild>
                        <w:div w:id="10987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122197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  <w:divsChild>
                        <w:div w:id="18942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241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32457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09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02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80444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13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94632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  <w:divsChild>
                        <w:div w:id="13073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596664">
                  <w:marLeft w:val="345"/>
                  <w:marRight w:val="345"/>
                  <w:marTop w:val="60"/>
                  <w:marBottom w:val="0"/>
                  <w:divBdr>
                    <w:top w:val="single" w:sz="6" w:space="3" w:color="FFA07A"/>
                    <w:left w:val="double" w:sz="2" w:space="8" w:color="FFA07A"/>
                    <w:bottom w:val="inset" w:sz="24" w:space="3" w:color="FFB193"/>
                    <w:right w:val="inset" w:sz="24" w:space="8" w:color="FFB193"/>
                  </w:divBdr>
                  <w:divsChild>
                    <w:div w:id="7513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9929">
                  <w:marLeft w:val="345"/>
                  <w:marRight w:val="345"/>
                  <w:marTop w:val="60"/>
                  <w:marBottom w:val="0"/>
                  <w:divBdr>
                    <w:top w:val="single" w:sz="6" w:space="3" w:color="FFA07A"/>
                    <w:left w:val="double" w:sz="2" w:space="8" w:color="FFA07A"/>
                    <w:bottom w:val="inset" w:sz="24" w:space="3" w:color="FFB193"/>
                    <w:right w:val="inset" w:sz="24" w:space="8" w:color="FFB193"/>
                  </w:divBdr>
                  <w:divsChild>
                    <w:div w:id="9133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6503">
                  <w:marLeft w:val="345"/>
                  <w:marRight w:val="345"/>
                  <w:marTop w:val="60"/>
                  <w:marBottom w:val="0"/>
                  <w:divBdr>
                    <w:top w:val="single" w:sz="6" w:space="3" w:color="FFA07A"/>
                    <w:left w:val="double" w:sz="2" w:space="8" w:color="FFA07A"/>
                    <w:bottom w:val="inset" w:sz="24" w:space="3" w:color="FFB193"/>
                    <w:right w:val="inset" w:sz="24" w:space="8" w:color="FFB193"/>
                  </w:divBdr>
                  <w:divsChild>
                    <w:div w:id="929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36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54292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5647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70173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62433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208515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850841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2710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3209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11247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847714405">
              <w:marLeft w:val="345"/>
              <w:marRight w:val="345"/>
              <w:marTop w:val="60"/>
              <w:marBottom w:val="0"/>
              <w:divBdr>
                <w:top w:val="single" w:sz="6" w:space="3" w:color="FFA07A"/>
                <w:left w:val="double" w:sz="2" w:space="8" w:color="FFA07A"/>
                <w:bottom w:val="inset" w:sz="24" w:space="3" w:color="FFB193"/>
                <w:right w:val="inset" w:sz="24" w:space="8" w:color="FFB193"/>
              </w:divBdr>
              <w:divsChild>
                <w:div w:id="107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2428566\00075851.htm" TargetMode="External"/><Relationship Id="rId13" Type="http://schemas.openxmlformats.org/officeDocument/2006/relationships/hyperlink" Target="file:///C:\Users\user\sintact%204.0\cache\Legislatie\temp2428566\00075851.htm" TargetMode="External"/><Relationship Id="rId18" Type="http://schemas.openxmlformats.org/officeDocument/2006/relationships/hyperlink" Target="file:///C:\Users\user\sintact%204.0\cache\Legislatie\temp2428566\00095056.htm" TargetMode="External"/><Relationship Id="rId26" Type="http://schemas.openxmlformats.org/officeDocument/2006/relationships/hyperlink" Target="file:///C:\Users\user\sintact%204.0\cache\Legislatie\temp2428566\0007585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sintact%204.0\cache\Legislatie\temp2428566\00075851.htm" TargetMode="External"/><Relationship Id="rId7" Type="http://schemas.openxmlformats.org/officeDocument/2006/relationships/hyperlink" Target="file:///C:\Users\user\sintact%204.0\cache\Legislatie\temp2428566\00074884.htm" TargetMode="External"/><Relationship Id="rId12" Type="http://schemas.openxmlformats.org/officeDocument/2006/relationships/hyperlink" Target="file:///C:\Users\user\sintact%204.0\cache\Legislatie\temp2428566\00075851.htm" TargetMode="External"/><Relationship Id="rId17" Type="http://schemas.openxmlformats.org/officeDocument/2006/relationships/hyperlink" Target="file:///C:\Users\user\sintact%204.0\cache\Legislatie\temp2428566\00095056.htm" TargetMode="External"/><Relationship Id="rId25" Type="http://schemas.openxmlformats.org/officeDocument/2006/relationships/hyperlink" Target="file:///C:\Users\user\sintact%204.0\cache\Legislatie\temp2428566\00030603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sintact%204.0\cache\Legislatie\temp2428566\00075851.htm" TargetMode="External"/><Relationship Id="rId20" Type="http://schemas.openxmlformats.org/officeDocument/2006/relationships/hyperlink" Target="file:///C:\Users\user\sintact%204.0\cache\Legislatie\temp2428566\00075851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file:///C:\Users\user\sintact%204.0\cache\Legislatie\temp2428566\00075851.htm" TargetMode="External"/><Relationship Id="rId24" Type="http://schemas.openxmlformats.org/officeDocument/2006/relationships/hyperlink" Target="file:///C:\Users\user\sintact%204.0\cache\Legislatie\temp2428566\00024964.htm" TargetMode="External"/><Relationship Id="rId5" Type="http://schemas.openxmlformats.org/officeDocument/2006/relationships/image" Target="media/image1.gif"/><Relationship Id="rId15" Type="http://schemas.openxmlformats.org/officeDocument/2006/relationships/hyperlink" Target="file:///C:\Users\user\sintact%204.0\cache\Legislatie\temp2428566\00075851.htm" TargetMode="External"/><Relationship Id="rId23" Type="http://schemas.openxmlformats.org/officeDocument/2006/relationships/hyperlink" Target="file:///C:\Users\user\sintact%204.0\cache\Legislatie\temp2428566\00030171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user\sintact%204.0\cache\Legislatie\temp2428566\00074883.htm" TargetMode="External"/><Relationship Id="rId19" Type="http://schemas.openxmlformats.org/officeDocument/2006/relationships/hyperlink" Target="file:///C:\Users\user\sintact%204.0\cache\Legislatie\temp2428566\00075851.htm" TargetMode="External"/><Relationship Id="rId4" Type="http://schemas.openxmlformats.org/officeDocument/2006/relationships/hyperlink" Target="file:///C:\Users\user\sintact%204.0\cache\Legislatie\temp2428566\00074883.HTML" TargetMode="External"/><Relationship Id="rId9" Type="http://schemas.openxmlformats.org/officeDocument/2006/relationships/hyperlink" Target="file:///C:\Users\user\sintact%204.0\cache\Legislatie\temp2428566\00075851.htm" TargetMode="External"/><Relationship Id="rId14" Type="http://schemas.openxmlformats.org/officeDocument/2006/relationships/hyperlink" Target="file:///C:\Users\user\sintact%204.0\cache\Legislatie\temp2428566\00075851.htm" TargetMode="External"/><Relationship Id="rId22" Type="http://schemas.openxmlformats.org/officeDocument/2006/relationships/hyperlink" Target="file:///C:\Users\user\sintact%204.0\cache\Legislatie\temp2428566\00024964.htm" TargetMode="External"/><Relationship Id="rId27" Type="http://schemas.openxmlformats.org/officeDocument/2006/relationships/hyperlink" Target="file:///C:\Users\user\sintact%204.0\cache\Legislatie\temp2428566\00075851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Ionita</dc:creator>
  <cp:keywords/>
  <dc:description/>
  <cp:lastModifiedBy>bogdannew</cp:lastModifiedBy>
  <cp:revision>2</cp:revision>
  <dcterms:created xsi:type="dcterms:W3CDTF">2023-04-19T11:22:00Z</dcterms:created>
  <dcterms:modified xsi:type="dcterms:W3CDTF">2023-04-24T10:49:00Z</dcterms:modified>
</cp:coreProperties>
</file>